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66ACE" w14:textId="6805070E" w:rsidR="00A77B3E" w:rsidRDefault="00D85C8D">
      <w:pPr>
        <w:jc w:val="center"/>
        <w:rPr>
          <w:b/>
          <w:caps/>
          <w:sz w:val="24"/>
        </w:rPr>
      </w:pPr>
      <w:r>
        <w:rPr>
          <w:b/>
          <w:caps/>
          <w:sz w:val="24"/>
        </w:rPr>
        <w:t xml:space="preserve">Uchwała Nr </w:t>
      </w:r>
      <w:r w:rsidR="00187984">
        <w:rPr>
          <w:b/>
          <w:caps/>
          <w:sz w:val="24"/>
        </w:rPr>
        <w:br/>
        <w:t>Rady Miejskiej w Rymanowie</w:t>
      </w:r>
    </w:p>
    <w:p w14:paraId="0E8C6670" w14:textId="35EB0C77" w:rsidR="00A77B3E" w:rsidRDefault="00D85C8D">
      <w:pPr>
        <w:spacing w:before="280" w:after="280"/>
        <w:jc w:val="center"/>
        <w:rPr>
          <w:b/>
          <w:caps/>
          <w:sz w:val="24"/>
        </w:rPr>
      </w:pPr>
      <w:r>
        <w:rPr>
          <w:sz w:val="24"/>
        </w:rPr>
        <w:t xml:space="preserve">z dnia </w:t>
      </w:r>
    </w:p>
    <w:p w14:paraId="3B428512" w14:textId="26334ABB" w:rsidR="00A77B3E" w:rsidRDefault="00187984">
      <w:pPr>
        <w:keepNext/>
        <w:spacing w:after="480"/>
        <w:jc w:val="center"/>
        <w:rPr>
          <w:sz w:val="24"/>
        </w:rPr>
      </w:pPr>
      <w:r>
        <w:rPr>
          <w:b/>
          <w:sz w:val="24"/>
        </w:rPr>
        <w:t>w sprawie uchwalenia Programu Współpracy Gminy Rymanów z organizacjami pozarządowymi i innymi podmiotami prowadzącymi działal</w:t>
      </w:r>
      <w:r w:rsidR="00B04B76">
        <w:rPr>
          <w:b/>
          <w:sz w:val="24"/>
        </w:rPr>
        <w:t>ność pożytku publicznego na 2024</w:t>
      </w:r>
      <w:r>
        <w:rPr>
          <w:b/>
          <w:sz w:val="24"/>
        </w:rPr>
        <w:t> rok.</w:t>
      </w:r>
    </w:p>
    <w:p w14:paraId="01F7C7BA" w14:textId="43AE5E7F" w:rsidR="00A77B3E" w:rsidRDefault="00187984">
      <w:pPr>
        <w:keepLines/>
        <w:spacing w:before="120" w:after="120"/>
        <w:ind w:firstLine="227"/>
      </w:pPr>
      <w:r>
        <w:t>Na podstawie art. 18 ust. 2 pkt 15 ustawy z dnia 8 marca 1990 r. o samorządzie gminnym</w:t>
      </w:r>
      <w:r w:rsidR="00D85C8D">
        <w:t xml:space="preserve"> (tekst jednolity: Dz. U. z 202</w:t>
      </w:r>
      <w:r w:rsidR="00B04B76">
        <w:t>3</w:t>
      </w:r>
      <w:r>
        <w:t xml:space="preserve"> poz. </w:t>
      </w:r>
      <w:r w:rsidR="00B04B76">
        <w:t>40</w:t>
      </w:r>
      <w:r>
        <w:t xml:space="preserve"> z </w:t>
      </w:r>
      <w:proofErr w:type="spellStart"/>
      <w:r>
        <w:t>późn</w:t>
      </w:r>
      <w:proofErr w:type="spellEnd"/>
      <w:r>
        <w:t>. zm.) , art. 5a ust.1 i ust. 4 ustawy z dnia 24 kwietnia 2003 r. o działalności pożytku publicznego i o wolontariacie ( tekst jednoli</w:t>
      </w:r>
      <w:r w:rsidR="00B04B76">
        <w:t>ty: Dz. U. z 2023 poz. 571</w:t>
      </w:r>
      <w:r>
        <w:t> z </w:t>
      </w:r>
      <w:proofErr w:type="spellStart"/>
      <w:r>
        <w:t>późn</w:t>
      </w:r>
      <w:proofErr w:type="spellEnd"/>
      <w:r>
        <w:t>. zm.)</w:t>
      </w:r>
    </w:p>
    <w:p w14:paraId="19B5E94A" w14:textId="77777777" w:rsidR="00A77B3E" w:rsidRDefault="00187984">
      <w:pPr>
        <w:spacing w:before="120" w:after="120"/>
        <w:jc w:val="center"/>
        <w:rPr>
          <w:b/>
        </w:rPr>
      </w:pPr>
      <w:r>
        <w:rPr>
          <w:b/>
        </w:rPr>
        <w:t>Rada Miejska w Rymanowie</w:t>
      </w:r>
      <w:r>
        <w:rPr>
          <w:b/>
        </w:rPr>
        <w:br/>
        <w:t>uchwala, co następuje:</w:t>
      </w:r>
    </w:p>
    <w:p w14:paraId="72C370A2" w14:textId="2046F3C2" w:rsidR="00A77B3E" w:rsidRDefault="00187984">
      <w:pPr>
        <w:keepLines/>
        <w:spacing w:before="120" w:after="120"/>
        <w:ind w:firstLine="340"/>
      </w:pPr>
      <w:r>
        <w:rPr>
          <w:b/>
        </w:rPr>
        <w:t>§ 1. </w:t>
      </w:r>
      <w:r>
        <w:t>Uchwala się Program Współpracy Gminy Rymanów z organizacjami pozarządowymi i innymi podmiotami prowadzącymi działal</w:t>
      </w:r>
      <w:r w:rsidR="00B04B76">
        <w:t>ność pożytku publicznego na 2024</w:t>
      </w:r>
      <w:r>
        <w:t> r. w brzmieniu załącznika do niniejszej uchwały.</w:t>
      </w:r>
    </w:p>
    <w:p w14:paraId="4EC4E2E6" w14:textId="77777777" w:rsidR="00A77B3E" w:rsidRDefault="00187984">
      <w:pPr>
        <w:keepLines/>
        <w:spacing w:before="120" w:after="120"/>
        <w:ind w:firstLine="340"/>
      </w:pPr>
      <w:r>
        <w:rPr>
          <w:b/>
        </w:rPr>
        <w:t>§ 2. </w:t>
      </w:r>
      <w:r>
        <w:t>Wykonanie uchwały powierza się Burmistrzowi Gminy Rymanów.</w:t>
      </w:r>
    </w:p>
    <w:p w14:paraId="6F4F43A6" w14:textId="0912FDE4" w:rsidR="00A77B3E" w:rsidRDefault="00187984">
      <w:pPr>
        <w:keepLines/>
        <w:spacing w:before="120" w:after="120"/>
        <w:ind w:firstLine="340"/>
      </w:pPr>
      <w:r>
        <w:rPr>
          <w:b/>
        </w:rPr>
        <w:t>§ 3. </w:t>
      </w:r>
      <w:r>
        <w:t>Uchwała wchodzi</w:t>
      </w:r>
      <w:r w:rsidR="00D85C8D">
        <w:t xml:space="preserve"> w życie </w:t>
      </w:r>
      <w:r w:rsidR="00EE25FD">
        <w:t>po upływie 14 dni od jej ogłoszenia w Dzienniku Urzędowym Województwa Podkarpackiego</w:t>
      </w:r>
      <w:r>
        <w:t>.</w:t>
      </w:r>
    </w:p>
    <w:p w14:paraId="724168B2" w14:textId="5A9DB5AB" w:rsidR="005331AF" w:rsidRDefault="005331AF">
      <w:pPr>
        <w:keepLines/>
        <w:spacing w:before="120" w:after="120"/>
        <w:ind w:firstLine="340"/>
        <w:sectPr w:rsidR="005331AF">
          <w:footerReference w:type="default" r:id="rId6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docGrid w:linePitch="360"/>
        </w:sectPr>
      </w:pPr>
    </w:p>
    <w:p w14:paraId="525A5805" w14:textId="5AC21B09" w:rsidR="00A77B3E" w:rsidRDefault="00187984">
      <w:pPr>
        <w:keepNext/>
        <w:spacing w:before="120" w:after="120" w:line="360" w:lineRule="auto"/>
        <w:ind w:left="5595"/>
        <w:jc w:val="left"/>
      </w:pPr>
      <w:r>
        <w:lastRenderedPageBreak/>
        <w:fldChar w:fldCharType="begin"/>
      </w:r>
      <w:r>
        <w:fldChar w:fldCharType="end"/>
      </w:r>
      <w:r>
        <w:t xml:space="preserve">Załącznik do uchwały </w:t>
      </w:r>
      <w:r>
        <w:br/>
        <w:t>Rady Miejskiej w Rymanowie</w:t>
      </w:r>
      <w:r>
        <w:br/>
        <w:t xml:space="preserve">z dnia </w:t>
      </w:r>
    </w:p>
    <w:p w14:paraId="4D8ADD38" w14:textId="77777777" w:rsidR="002430B9" w:rsidRDefault="002430B9" w:rsidP="002430B9">
      <w:pPr>
        <w:keepNext/>
        <w:spacing w:after="480"/>
        <w:jc w:val="center"/>
      </w:pPr>
      <w:r>
        <w:rPr>
          <w:b/>
        </w:rPr>
        <w:t>Projekt</w:t>
      </w:r>
      <w:r>
        <w:rPr>
          <w:b/>
        </w:rPr>
        <w:br/>
        <w:t>PROGRAM WSPÓŁPRACY GMINY RYMANÓW Z ORGANIZACJAMI</w:t>
      </w:r>
      <w:r>
        <w:rPr>
          <w:b/>
        </w:rPr>
        <w:br/>
        <w:t>POZARZĄDOWYMI I INNYMI PODMIOTAMI PROWADZĄCYMI DZIAŁALNOŚCI POŻYTKU PUBLICZNEGO NA 2024 ROK</w:t>
      </w:r>
    </w:p>
    <w:p w14:paraId="63558263" w14:textId="77777777" w:rsidR="002430B9" w:rsidRDefault="002430B9" w:rsidP="002430B9">
      <w:pPr>
        <w:keepNext/>
        <w:jc w:val="center"/>
      </w:pPr>
      <w:r>
        <w:rPr>
          <w:b/>
        </w:rPr>
        <w:t>Rozdział l.</w:t>
      </w:r>
      <w:r>
        <w:br/>
      </w:r>
      <w:r>
        <w:rPr>
          <w:b/>
        </w:rPr>
        <w:t>Postanowienia ogólne:</w:t>
      </w:r>
    </w:p>
    <w:p w14:paraId="6277F005" w14:textId="77777777" w:rsidR="002430B9" w:rsidRDefault="002430B9" w:rsidP="002430B9">
      <w:pPr>
        <w:keepLines/>
        <w:spacing w:before="120" w:after="120"/>
        <w:ind w:firstLine="340"/>
      </w:pPr>
      <w:r>
        <w:t>1. Ilekroć w niniejszym tekście mowa jest o:</w:t>
      </w:r>
    </w:p>
    <w:p w14:paraId="2E3FEAC6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b/>
        </w:rPr>
        <w:t xml:space="preserve">ustawie </w:t>
      </w:r>
      <w:r>
        <w:rPr>
          <w:color w:val="000000"/>
          <w:u w:color="000000"/>
        </w:rPr>
        <w:t xml:space="preserve">- należy przez to rozumieć ustawę z dnia 24 kwietnia 2003 r., o działalności pożytku publicznego i o wolontariacie (tekst jednolity: Dz. U. z 2023 poz. 571 z </w:t>
      </w:r>
      <w:proofErr w:type="spellStart"/>
      <w:r>
        <w:rPr>
          <w:color w:val="000000"/>
          <w:u w:color="000000"/>
        </w:rPr>
        <w:t>póź</w:t>
      </w:r>
      <w:proofErr w:type="spellEnd"/>
      <w:r>
        <w:rPr>
          <w:color w:val="000000"/>
          <w:u w:color="000000"/>
        </w:rPr>
        <w:t xml:space="preserve">. zm.) </w:t>
      </w:r>
    </w:p>
    <w:p w14:paraId="651E8A8A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b/>
          <w:color w:val="000000"/>
          <w:u w:color="000000"/>
        </w:rPr>
        <w:t xml:space="preserve">programie </w:t>
      </w:r>
      <w:r>
        <w:rPr>
          <w:color w:val="000000"/>
          <w:u w:color="000000"/>
        </w:rPr>
        <w:t>- należy przez to rozumieć Program współpracy gminy Rymanów z organizacjami pozarządowymi i innymi podmiotami prowadzącymi działalność pożytku publicznego na 2024 rok.</w:t>
      </w:r>
    </w:p>
    <w:p w14:paraId="5FB5BD74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c) </w:t>
      </w:r>
      <w:r>
        <w:rPr>
          <w:b/>
          <w:color w:val="000000"/>
          <w:u w:color="000000"/>
        </w:rPr>
        <w:t xml:space="preserve">organizacjach </w:t>
      </w:r>
      <w:r>
        <w:rPr>
          <w:color w:val="000000"/>
          <w:u w:color="000000"/>
        </w:rPr>
        <w:t>- należy przez to rozumieć organizacje pozarządowe i inne podmioty prowadzące działalność pożytku publicznego, o których mowa w art. 3 ust 2 i 3 ustawy, działające na terenie Gminy Rymanów,</w:t>
      </w:r>
    </w:p>
    <w:p w14:paraId="5A31E581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d) </w:t>
      </w:r>
      <w:r>
        <w:rPr>
          <w:b/>
          <w:color w:val="000000"/>
          <w:u w:color="000000"/>
        </w:rPr>
        <w:t xml:space="preserve">gminie </w:t>
      </w:r>
      <w:r>
        <w:rPr>
          <w:color w:val="000000"/>
          <w:u w:color="000000"/>
        </w:rPr>
        <w:t>- należy przez to rozumieć gminę Rymanów,</w:t>
      </w:r>
    </w:p>
    <w:p w14:paraId="473E61F3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e) </w:t>
      </w:r>
      <w:r>
        <w:rPr>
          <w:b/>
          <w:color w:val="000000"/>
          <w:u w:color="000000"/>
        </w:rPr>
        <w:t xml:space="preserve">radzie </w:t>
      </w:r>
      <w:r>
        <w:rPr>
          <w:color w:val="000000"/>
          <w:u w:color="000000"/>
        </w:rPr>
        <w:t>- należy przez to rozumieć Radę Miejską w Rymanowie,</w:t>
      </w:r>
    </w:p>
    <w:p w14:paraId="3F408A2F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f) </w:t>
      </w:r>
      <w:r>
        <w:rPr>
          <w:b/>
          <w:color w:val="000000"/>
          <w:u w:color="000000"/>
        </w:rPr>
        <w:t xml:space="preserve">urzędzie </w:t>
      </w:r>
      <w:r>
        <w:rPr>
          <w:color w:val="000000"/>
          <w:u w:color="000000"/>
        </w:rPr>
        <w:t>- należy przez to rozumieć Urząd Gminy w Rymanowie,</w:t>
      </w:r>
    </w:p>
    <w:p w14:paraId="2A01FDEC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g) </w:t>
      </w:r>
      <w:r>
        <w:rPr>
          <w:b/>
          <w:color w:val="000000"/>
          <w:u w:color="000000"/>
        </w:rPr>
        <w:t xml:space="preserve">Burmistrzu </w:t>
      </w:r>
      <w:r>
        <w:rPr>
          <w:color w:val="000000"/>
          <w:u w:color="000000"/>
        </w:rPr>
        <w:t>- należy przez to rozumieć Burmistrza Gminy Rymanów,</w:t>
      </w:r>
    </w:p>
    <w:p w14:paraId="29772033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h) </w:t>
      </w:r>
      <w:r>
        <w:rPr>
          <w:b/>
          <w:color w:val="000000"/>
          <w:u w:color="000000"/>
        </w:rPr>
        <w:t>konkursie</w:t>
      </w:r>
      <w:r>
        <w:rPr>
          <w:color w:val="000000"/>
          <w:u w:color="000000"/>
        </w:rPr>
        <w:t xml:space="preserve">— należy przez to rozumieć otwarty konkurs ofert na realizację zadań publicznych </w:t>
      </w:r>
      <w:r>
        <w:rPr>
          <w:color w:val="000000"/>
          <w:u w:color="000000"/>
        </w:rPr>
        <w:br/>
        <w:t>o którym mowa w art. 13 ustawy.</w:t>
      </w:r>
    </w:p>
    <w:p w14:paraId="5A1B19B8" w14:textId="77777777" w:rsidR="002430B9" w:rsidRDefault="002430B9" w:rsidP="002430B9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Cele główne i cele szczegółowe Programu</w:t>
      </w:r>
    </w:p>
    <w:p w14:paraId="5CB695D6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Głównym celem Programu jest rozwijanie partnerstwa pomiędzy radą, urzędem i organizacjami, ukierunkowane na rozpoznawanie i zaspokajanie potrzeb mieszkańców oraz wzmacnianie aktywności społecznej obywateli.</w:t>
      </w:r>
    </w:p>
    <w:p w14:paraId="639F2575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Cele szczegółowe Programu obejmują;</w:t>
      </w:r>
    </w:p>
    <w:p w14:paraId="6B6CD6DD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współdziałanie gminy z organizacjami, zapewniające efektywne wykonywanie zadań publicznych gminy,</w:t>
      </w:r>
    </w:p>
    <w:p w14:paraId="497BC290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ożywianie społecznej aktywności mieszkańców, w tym działalności w ramach wolontariatu,</w:t>
      </w:r>
    </w:p>
    <w:p w14:paraId="2BE3E5E8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umacnianie poczucia współtworzenia i współodpowiedzialności obywateli za społeczność lokalną, za rozwój zasobów ludzkich, organizacyjnych i materialnych służących zaspokajaniu potrzeb mieszkańców gminy,</w:t>
      </w:r>
    </w:p>
    <w:p w14:paraId="60F7B5B8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prowadzenie i rozwój form dialogu społecznego, m.in. poprzez konsultowanie aktów prawa miejscowego,</w:t>
      </w:r>
    </w:p>
    <w:p w14:paraId="1A0335C7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tworzenie korzystnych warunków dla nowych oraz dla istniejących organizacji,</w:t>
      </w:r>
    </w:p>
    <w:p w14:paraId="0832D648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pobudzanie aktywności organizacji pozarządowych w pozyskiwaniu środków poza budżetem gminy, w tym funduszy unijnych.</w:t>
      </w:r>
    </w:p>
    <w:p w14:paraId="21534A78" w14:textId="77777777" w:rsidR="002430B9" w:rsidRDefault="002430B9" w:rsidP="002430B9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współpracy</w:t>
      </w:r>
    </w:p>
    <w:p w14:paraId="135CADEC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l. Współpraca gminy z organizacjami opiera się na zasadach:</w:t>
      </w:r>
    </w:p>
    <w:p w14:paraId="6588DF6B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pomocniczości </w:t>
      </w:r>
      <w:r>
        <w:rPr>
          <w:color w:val="000000"/>
          <w:u w:color="000000"/>
        </w:rPr>
        <w:t>- rada i Burmistrz udzielają pomocy organizacjom w niezbędnym zakresie, uzasadnionym potrzebami wspólnoty samorządowej a organizacje zapewniają ich wykonanie w sposób ekonomiczny, profesjonalny i terminowy;</w:t>
      </w:r>
    </w:p>
    <w:p w14:paraId="4EEFFDE9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b/>
          <w:color w:val="000000"/>
          <w:u w:color="000000"/>
        </w:rPr>
        <w:t xml:space="preserve">suwerenności stron </w:t>
      </w:r>
      <w:r>
        <w:rPr>
          <w:color w:val="000000"/>
          <w:u w:color="000000"/>
        </w:rPr>
        <w:t>- rada, Burmistrz i organizacje nie narzucają sobie nawzajem zadań, szanując swoją autonomię, mogą natomiast zgłaszać wzajemne propozycje i deklaracje, gotowość wysłuchania propozycji drugiej strony;</w:t>
      </w:r>
    </w:p>
    <w:p w14:paraId="67ECBF04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partnerstwa </w:t>
      </w:r>
      <w:r>
        <w:rPr>
          <w:color w:val="000000"/>
          <w:u w:color="000000"/>
        </w:rPr>
        <w:t>- współpraca pomiędzy radą, Burmistrzem a organizacjami oparta jest na obopólnych korzyściach, woli i chęci wzajemnych działań, współdziałaniu na rzecz rozwiązywania lokalnych problemów,</w:t>
      </w:r>
    </w:p>
    <w:p w14:paraId="0068E176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efektywności </w:t>
      </w:r>
      <w:r>
        <w:rPr>
          <w:color w:val="000000"/>
          <w:u w:color="000000"/>
        </w:rPr>
        <w:t>- rada i Burmistrz udzielają pomocy organizacjom pozarządowym w celu prowadzenia nowatorskich i bardziej efektywnych działań gminy również w zakresie nie objętym przez struktury gminne, wspólnie dążą do osiągnięcia możliwie najlepszych efektów w związku z realizacją zadań publicznych, tj. w sposób celowy i oszczędny, umożliwiający terminową realizację zadań oraz w wysokości wynikającej z wcześniej zaciągniętych zobowiązań;</w:t>
      </w:r>
    </w:p>
    <w:p w14:paraId="529E19A6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 xml:space="preserve">uczciwej konkurencji </w:t>
      </w:r>
      <w:r>
        <w:rPr>
          <w:color w:val="000000"/>
          <w:u w:color="000000"/>
        </w:rPr>
        <w:t>– rada, Burmistrz i organizacje, w trakcie udzielania dotacji oraz wydatkowania przyznanych środków publicznych działają zgodnie z prawem i dobrymi obyczajami, nie naruszając dobra wzajemnych działań;</w:t>
      </w:r>
    </w:p>
    <w:p w14:paraId="164ACE79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 xml:space="preserve">jawności </w:t>
      </w:r>
      <w:r>
        <w:rPr>
          <w:color w:val="000000"/>
          <w:u w:color="000000"/>
        </w:rPr>
        <w:t>– procedury postępowania przy realizacji zadań publicznych przez organizacje, sposób udzielania oraz wykonania zadania są jawne. Dotyczy to w szczególności udostępnienia organizacjom informacji o celach, kosztach i efektach współpracy, a także środkach finansowych zaplanowanych w budżecie gminy na współpracę z organizacjami oraz kryteriach oceny projektów.</w:t>
      </w:r>
    </w:p>
    <w:p w14:paraId="4EDFBFAA" w14:textId="77777777" w:rsidR="002430B9" w:rsidRDefault="002430B9" w:rsidP="002430B9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przedmiotowy</w:t>
      </w:r>
    </w:p>
    <w:p w14:paraId="78C8B013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Przedmiotem współpracy gminy z organizacjami jest zaspokajanie potrzeb społecznych mieszkańców poprzez:</w:t>
      </w:r>
    </w:p>
    <w:p w14:paraId="4617C881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realizację zadań gminy,</w:t>
      </w:r>
    </w:p>
    <w:p w14:paraId="1973E398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konsultowanie z organizacjami projektów aktów prawa miejscowego w dziedzinach dotyczących działalności statutowych tych organizacji, wspólne tworzenie systemowych rozwiązań ważnych problemów społecznych,</w:t>
      </w:r>
    </w:p>
    <w:p w14:paraId="0DEEF2D2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inicjowanie i realizowanie wspólnych projektów w ramach funduszy strukturalnych Unii Europejskiej,</w:t>
      </w:r>
    </w:p>
    <w:p w14:paraId="22E62966" w14:textId="77777777" w:rsidR="002430B9" w:rsidRDefault="002430B9" w:rsidP="002430B9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5.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podmiotowy</w:t>
      </w:r>
    </w:p>
    <w:p w14:paraId="72CEEFFD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l . Podmiotami realizującymi współpracę w sferze zadań publicznych są:</w:t>
      </w:r>
    </w:p>
    <w:p w14:paraId="07D9B71F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1 ) </w:t>
      </w:r>
      <w:r>
        <w:rPr>
          <w:b/>
          <w:color w:val="000000"/>
          <w:u w:color="000000"/>
        </w:rPr>
        <w:t xml:space="preserve">Rada </w:t>
      </w:r>
      <w:r>
        <w:rPr>
          <w:color w:val="000000"/>
          <w:u w:color="000000"/>
        </w:rPr>
        <w:t>- w szczególności w zakresie:</w:t>
      </w:r>
    </w:p>
    <w:p w14:paraId="4652DDA1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·określania kierunków rozwoju i realizacji lokalnej polityki wspierania aktywności organizacji pozarządowych w sferze zadań publicznych,</w:t>
      </w:r>
    </w:p>
    <w:p w14:paraId="740D3A42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·tworzenia warunków rozwoju i współpracy samorządu z organizacjami pozarządowymi,</w:t>
      </w:r>
    </w:p>
    <w:p w14:paraId="3A80EED6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·utrzymywania kontaktów pomiędzy poszczególnymi komisjami rady a organizacjami realizującymi zadania w obszarach będących jednocześnie obszarami działań komisji</w:t>
      </w:r>
    </w:p>
    <w:p w14:paraId="7F576121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·uchwalania programu współpracy gminy z organizacjami.</w:t>
      </w:r>
    </w:p>
    <w:p w14:paraId="56362393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Burmistrz </w:t>
      </w:r>
      <w:r>
        <w:rPr>
          <w:color w:val="000000"/>
          <w:u w:color="000000"/>
        </w:rPr>
        <w:t>- w szczególności, w zakresie:</w:t>
      </w:r>
    </w:p>
    <w:p w14:paraId="75FFB084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·przygotowania programu współpracy gminy z organizacjami,</w:t>
      </w:r>
    </w:p>
    <w:p w14:paraId="6D23AA4B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·prowadzenia konsultacji społecznych z organizacjami,</w:t>
      </w:r>
    </w:p>
    <w:p w14:paraId="0C48E048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·zapewnienia środków finansowych na realizację celów programu,</w:t>
      </w:r>
    </w:p>
    <w:p w14:paraId="62D0E652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 ogłaszania otwartych konkursów ofert,</w:t>
      </w:r>
    </w:p>
    <w:p w14:paraId="0320D287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 przeprowadzania konkursów i składania indywidualnych ofert,</w:t>
      </w:r>
    </w:p>
    <w:p w14:paraId="1D392663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·powołania Komisji Konkursowej w celu opiniowania złożonych ofert,</w:t>
      </w:r>
    </w:p>
    <w:p w14:paraId="3482774A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·stosowania uproszczonego trybu zlecania zadań publicznych organizacjom,</w:t>
      </w:r>
    </w:p>
    <w:p w14:paraId="0C271BC4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·zawierania umów wykonania zadań publicznych oraz udzielania dotacji w ramach przewidzianych środków,</w:t>
      </w:r>
    </w:p>
    <w:p w14:paraId="5360E56D" w14:textId="77777777" w:rsidR="002430B9" w:rsidRPr="00314753" w:rsidRDefault="002430B9" w:rsidP="002430B9">
      <w:pPr>
        <w:spacing w:before="120" w:after="120"/>
        <w:ind w:left="624" w:firstLine="227"/>
        <w:rPr>
          <w:color w:val="000000" w:themeColor="text1"/>
          <w:u w:color="000000"/>
        </w:rPr>
      </w:pPr>
      <w:r w:rsidRPr="00314753">
        <w:rPr>
          <w:color w:val="000000" w:themeColor="text1"/>
          <w:u w:color="000000"/>
        </w:rPr>
        <w:t>·przedkładania Radzie sprawozdania z realizacji programu oraz jego ogłoszenie w BIP</w:t>
      </w:r>
    </w:p>
    <w:p w14:paraId="474E5B6B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Organizacje</w:t>
      </w:r>
      <w:r>
        <w:rPr>
          <w:color w:val="000000"/>
          <w:u w:color="000000"/>
        </w:rPr>
        <w:t>, w szczególności w zakresie:</w:t>
      </w:r>
    </w:p>
    <w:p w14:paraId="2415E307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·przystępowania do konkursów, składania indywidualnych ofert,</w:t>
      </w:r>
    </w:p>
    <w:p w14:paraId="76B33E22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·realizacji zadań publicznych wspieranych lub powierzanych zgodnie z warunkami umów zawartych z gminą,</w:t>
      </w:r>
    </w:p>
    <w:p w14:paraId="5563A034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·prawidłowego wykorzystania i rozliczenia środków otrzymanych na realizację zadania,</w:t>
      </w:r>
    </w:p>
    <w:p w14:paraId="6A05BC7C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·inicjowania działań poza finansowych w sferze zadań pożytku publicznego,</w:t>
      </w:r>
    </w:p>
    <w:p w14:paraId="791CD9D4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·inicjowania nowych zakresów i form współpracy organizacji pozarządowych w realizacji zadań własnych gminy,</w:t>
      </w:r>
    </w:p>
    <w:p w14:paraId="62DD92B9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 xml:space="preserve">Komisja Konkursowa </w:t>
      </w:r>
      <w:r>
        <w:rPr>
          <w:color w:val="000000"/>
          <w:u w:color="000000"/>
        </w:rPr>
        <w:t>– w szczególności w zakresie;</w:t>
      </w:r>
    </w:p>
    <w:p w14:paraId="6952B505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·przeprowadzenia postępowania konkursowego na realizację zadań publicznych ogłaszanych w konkursach,</w:t>
      </w:r>
    </w:p>
    <w:p w14:paraId="24F77DA6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·dokonywania oceny ofert pod względem formalnym i merytorycznym,</w:t>
      </w:r>
    </w:p>
    <w:p w14:paraId="459C144F" w14:textId="77777777" w:rsidR="002430B9" w:rsidRDefault="002430B9" w:rsidP="002430B9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·dokonywania wyboru najkorzystniejszych ofert i przedkładania Burmistrzowi propozycji wysokości środków przeznaczonych na ich realizację.</w:t>
      </w:r>
    </w:p>
    <w:p w14:paraId="0FC3EDB9" w14:textId="77777777" w:rsidR="002430B9" w:rsidRDefault="002430B9" w:rsidP="002430B9">
      <w:pPr>
        <w:keepNext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Formy współpracy</w:t>
      </w:r>
    </w:p>
    <w:p w14:paraId="6A838F92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1 Współpraca gminy z organizacjami odbywa się poprzez:</w:t>
      </w:r>
    </w:p>
    <w:p w14:paraId="5427CB2D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</w:t>
      </w:r>
      <w:r>
        <w:rPr>
          <w:b/>
          <w:color w:val="000000"/>
          <w:u w:color="000000"/>
        </w:rPr>
        <w:t xml:space="preserve">powierzanie </w:t>
      </w:r>
      <w:r>
        <w:rPr>
          <w:color w:val="000000"/>
          <w:u w:color="000000"/>
        </w:rPr>
        <w:t xml:space="preserve">organizacjom realizacji zadań publicznych na zasadach określonych w ustawie lub </w:t>
      </w:r>
      <w:r>
        <w:rPr>
          <w:b/>
          <w:color w:val="000000"/>
          <w:u w:color="000000"/>
        </w:rPr>
        <w:t xml:space="preserve">wspieranie </w:t>
      </w:r>
      <w:r>
        <w:rPr>
          <w:color w:val="000000"/>
          <w:u w:color="000000"/>
        </w:rPr>
        <w:t>wykonania zadań wraz z udzieleniem dotacji na dofinansowanie ich realizacji, wzajemne informowanie się o planowanych kierunkach działalności i  realizowanych działaniach poprzez publikowanie ważnych informacji na stronie internatowej urzędu, w BIP oraz w lokalnej prasie,</w:t>
      </w:r>
    </w:p>
    <w:p w14:paraId="15AA4FD9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·organizowanie spotkań i narad dotyczących ogólnych zasad współpracy oraz zakresu realizacji zadań programu</w:t>
      </w:r>
    </w:p>
    <w:p w14:paraId="41C5EAC9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·organizowanie szkoleń przez gminę dla organizacji m.in. w zakresie sporządzania ofert i sprawozdań, rozliczania finansowego i rzeczowego zadań, stosowania przepisów prawa</w:t>
      </w:r>
    </w:p>
    <w:p w14:paraId="60CCE846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 w:rsidRPr="00314753">
        <w:rPr>
          <w:color w:val="000000" w:themeColor="text1"/>
          <w:u w:color="000000"/>
        </w:rPr>
        <w:t>·konsultowanie projektów aktów prawa miejscowego zgodnie z uchwałą nr XLVII/491/10 Rady Miejskiej w sprawie określenia szczegółowego sposobu konsultowania z organizacjami pozarządowymi i podmiotami</w:t>
      </w:r>
      <w:r>
        <w:rPr>
          <w:color w:val="000000"/>
          <w:u w:color="000000"/>
        </w:rPr>
        <w:t xml:space="preserve"> projektów aktów prawa miejscowego w dziedzinach dotyczących działalności statutowej tych organizacji,</w:t>
      </w:r>
    </w:p>
    <w:p w14:paraId="2FF7BBAB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·tworzenie, w miarę potrzeb, przez gminę wspólnych zespołów o charakterze doradczym i inicjatywnym złożonych z przedstawicieli organizacji, rady i urzędu,</w:t>
      </w:r>
    </w:p>
    <w:p w14:paraId="4DE75AB9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·prowadzenie wspólnych przedsięwzięć dotyczących gminy, np. imprez </w:t>
      </w:r>
      <w:proofErr w:type="spellStart"/>
      <w:r>
        <w:rPr>
          <w:color w:val="000000"/>
          <w:u w:color="000000"/>
        </w:rPr>
        <w:t>kulturalno</w:t>
      </w:r>
      <w:proofErr w:type="spellEnd"/>
      <w:r>
        <w:rPr>
          <w:color w:val="000000"/>
          <w:u w:color="000000"/>
        </w:rPr>
        <w:t xml:space="preserve"> - promocyjnych,</w:t>
      </w:r>
    </w:p>
    <w:p w14:paraId="3F904F9C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·udzielanie, w miarę możliwości, wsparcia technicznego, organizacyjnego i merytorycznego.</w:t>
      </w:r>
    </w:p>
    <w:p w14:paraId="1E4AFCCC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Współpraca gminy z organizacjami może być realizowana w formie finansowej i pozafinansowej.</w:t>
      </w:r>
    </w:p>
    <w:p w14:paraId="3DD0F1E1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Współpraca finansowa polega na </w:t>
      </w:r>
      <w:r>
        <w:rPr>
          <w:b/>
          <w:color w:val="000000"/>
          <w:u w:color="000000"/>
        </w:rPr>
        <w:t>powierzeniu</w:t>
      </w:r>
      <w:r>
        <w:rPr>
          <w:color w:val="000000"/>
          <w:u w:color="000000"/>
        </w:rPr>
        <w:t xml:space="preserve"> organizacjom realizacji zadań publicznych na zasadach określonych w ustawie lub </w:t>
      </w:r>
      <w:r>
        <w:rPr>
          <w:b/>
          <w:color w:val="000000"/>
          <w:u w:color="000000"/>
        </w:rPr>
        <w:t>wspieraniu</w:t>
      </w:r>
      <w:r>
        <w:rPr>
          <w:color w:val="000000"/>
          <w:u w:color="000000"/>
        </w:rPr>
        <w:t xml:space="preserve"> wykonania zadań wraz z udzieleniem dotacji na dofinansowanie ich realizacji.</w:t>
      </w:r>
    </w:p>
    <w:p w14:paraId="13DC216D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Współpraca pozafinansowa obejmuje następujące sfery:</w:t>
      </w:r>
    </w:p>
    <w:p w14:paraId="7EFB2085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b/>
          <w:color w:val="000000"/>
          <w:u w:color="000000"/>
        </w:rPr>
        <w:t>Informacyjną realizowaną poprzez</w:t>
      </w:r>
      <w:r>
        <w:rPr>
          <w:color w:val="000000"/>
          <w:u w:color="000000"/>
        </w:rPr>
        <w:t>:</w:t>
      </w:r>
    </w:p>
    <w:p w14:paraId="031B8AED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·monitorowanie i roczną aktualizację elektronicznej bazy danych o organizacjach pozarządowych prowadzących działalność pożytku publicznego na terenie gminy,</w:t>
      </w:r>
    </w:p>
    <w:p w14:paraId="52AD5C45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·przekazywanie za pomocą technologii komputerowej i lokalnych mediów bieżących informacji związanych z realizacją programu oraz promujących aktywność organizacji pozarządowych</w:t>
      </w:r>
    </w:p>
    <w:p w14:paraId="5FB9A96B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·udzielenie pomocy merytorycznej organizacjom pozarządowym,</w:t>
      </w:r>
    </w:p>
    <w:p w14:paraId="70A5635B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·wymianę informacji o planowanych kierunkach działalności, wzajemne określanie potrzeb w sferze działalności pożytku publicznego oraz wspólną ocenę realizowanych zadań,</w:t>
      </w:r>
    </w:p>
    <w:p w14:paraId="13E19312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·gromadzenie wniosków, opinii, uwag dotyczących bieżącej realizacji niniejszego programu, zgłaszanych przez organizacje pozarządowe</w:t>
      </w:r>
    </w:p>
    <w:p w14:paraId="4FD3DA80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b/>
          <w:color w:val="000000"/>
          <w:u w:color="000000"/>
        </w:rPr>
        <w:t>Organizacyjną, realizowaną poprzez:</w:t>
      </w:r>
    </w:p>
    <w:p w14:paraId="0D724CDA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·inicjowanie szkoleń podnoszących jakość świadczonych usług publicznych zwiększających efektywność wydatkowania środków finansowych oraz szkoleń dotyczących realizacji własnych projektów organizacji w oparciu o środki z funduszy unijnych,</w:t>
      </w:r>
    </w:p>
    <w:p w14:paraId="74FAED55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·współuczestnictwo gminy w imprezach inicjowanych i prowadzonych przez organizacje pozarządowe, popularyzujące różne dziedziny działalności pożytku publicznego,</w:t>
      </w:r>
    </w:p>
    <w:p w14:paraId="596FC12D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·współorganizowanie debat i konferencji, dotyczących zakresu i jakości współpracy gminy z organizacjami prowadzącymi działalność pożytku publicznego,</w:t>
      </w:r>
    </w:p>
    <w:p w14:paraId="2F52B962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c) </w:t>
      </w:r>
      <w:r>
        <w:rPr>
          <w:b/>
          <w:color w:val="000000"/>
          <w:u w:color="000000"/>
        </w:rPr>
        <w:t>Inne, realizowane poprzez:</w:t>
      </w:r>
    </w:p>
    <w:p w14:paraId="139EBCDF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·konsultowanie z organizacjami, odpowiednio do ich zakresu działania, projektów aktów normatywnych, w dziedzinach dotyczących działalności statutowej tych organizacji</w:t>
      </w:r>
    </w:p>
    <w:p w14:paraId="4BC06970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·promowanie i udzielanie pomocy w tworzeniu dobrego wizerunku organizacji pozarządowych,</w:t>
      </w:r>
    </w:p>
    <w:p w14:paraId="2F99D0E5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·rekomendowanie organizacji pozarządowych starających się o środki finansowe ze źródeł innych niż samorządowe,</w:t>
      </w:r>
    </w:p>
    <w:p w14:paraId="3AEFA78D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·pomoc organizacjom pozarządowym w nawiązywaniu współpracy z innymi podmiotami,</w:t>
      </w:r>
    </w:p>
    <w:p w14:paraId="16FB9535" w14:textId="77777777" w:rsidR="002430B9" w:rsidRDefault="002430B9" w:rsidP="002430B9">
      <w:pPr>
        <w:keepNext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Priorytetowe zadania publiczne:</w:t>
      </w:r>
    </w:p>
    <w:p w14:paraId="4C97C295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l. Sfera zadań publicznych obejmuje priorytetowe zadania w zakresie:</w:t>
      </w:r>
    </w:p>
    <w:p w14:paraId="7510AE09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wspierania i upowszechniania kultury fizycznej i sportu,</w:t>
      </w:r>
    </w:p>
    <w:p w14:paraId="1BF17C4B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nauki, szkolnictwa wyższego, edukacji, oświaty i wychowania,</w:t>
      </w:r>
    </w:p>
    <w:p w14:paraId="1A3A07D0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przeciwdziałania uzależnieniom i patologiom społecznym,</w:t>
      </w:r>
    </w:p>
    <w:p w14:paraId="3F4A83BD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pomocy społecznej, w tym pomocy rodzinom i osobom w trudnej sytuacji życiowej oraz wyrównywania szans tych rodzin i osób,</w:t>
      </w:r>
    </w:p>
    <w:p w14:paraId="28ACC6F3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wypoczynku dzieci i młodzieży,</w:t>
      </w:r>
    </w:p>
    <w:p w14:paraId="0759113A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ochrony i promocji zdrowia</w:t>
      </w:r>
    </w:p>
    <w:p w14:paraId="7EF69357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kultury, sztuki, ochrony dóbr kultury i dziedzictwa narodowego,</w:t>
      </w:r>
    </w:p>
    <w:p w14:paraId="547F766D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działalności na rzecz osób niepełnosprawnych,</w:t>
      </w:r>
    </w:p>
    <w:p w14:paraId="38EF1D52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działalności na rzecz osób w wieku emerytalnym,</w:t>
      </w:r>
    </w:p>
    <w:p w14:paraId="4844B7F1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j) </w:t>
      </w:r>
      <w:r>
        <w:rPr>
          <w:color w:val="000000"/>
          <w:u w:color="000000"/>
        </w:rPr>
        <w:t>kultywowanie tradycji narodowych</w:t>
      </w:r>
    </w:p>
    <w:p w14:paraId="0F517AA3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k) </w:t>
      </w:r>
      <w:r>
        <w:rPr>
          <w:color w:val="000000"/>
          <w:u w:color="000000"/>
        </w:rPr>
        <w:t xml:space="preserve">działalności wspomagającej technicznie lub finansowo organizacje pozarządowe oraz podmioty o których mowa w art. 3 ust. 3 ustawy w zakresie określonym w punktach </w:t>
      </w:r>
      <w:r w:rsidRPr="00F94BCE">
        <w:rPr>
          <w:color w:val="000000" w:themeColor="text1"/>
          <w:u w:color="000000"/>
        </w:rPr>
        <w:t>1-4</w:t>
      </w:r>
      <w:r>
        <w:rPr>
          <w:color w:val="000000"/>
          <w:u w:color="000000"/>
        </w:rPr>
        <w:t>.</w:t>
      </w:r>
      <w:bookmarkStart w:id="0" w:name="_GoBack"/>
      <w:bookmarkEnd w:id="0"/>
    </w:p>
    <w:p w14:paraId="43DA69C6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Priorytetowe zadania publiczne gmina będzie mogła wspierać lub powierzać ich realizację w ramach zaplanowanych środków finansowych w budżecie gminy na dany rok kalendarzowy.</w:t>
      </w:r>
    </w:p>
    <w:p w14:paraId="2D18B15D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Zakres zadań:</w:t>
      </w:r>
    </w:p>
    <w:p w14:paraId="27590DDC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Wspieranie i upowszechnianie kultury fizycznej i sportu poprzez wspieranie rozwoju kultury fizycznej i sportu - organizowanie zajęć i współzawodnictwa sportowego w następujących dyscyplinach: piłka nożna, koszykówka, lekkoatletyka, tenis stołowy, kolarstwo i narciarstwo, podnoszenie poziomu sprawności dzieci i młodzieży, przedsięwzięcia dotyczące sportu amatorskiego,</w:t>
      </w:r>
    </w:p>
    <w:p w14:paraId="1E7578EE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Nauka, szkolnictwo wyższe, edukacja, oświata i wychowanie, poprzez:</w:t>
      </w:r>
    </w:p>
    <w:p w14:paraId="1BAD0B4B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·organizowanie zajęć pozalekcyjnych, warsztatów i zajęć rozwijających zdolności, zainteresowania i umiejętności uczniów,</w:t>
      </w:r>
    </w:p>
    <w:p w14:paraId="58970500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·zwiększenie dostępności do specjalistycznej pomocy psychologiczno-pedagogicznej, logopedycznej i innych,</w:t>
      </w:r>
    </w:p>
    <w:p w14:paraId="34A7B927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·promowanie rozwoju edukacyjnego i zawodowego uczniów oraz współpraca z rodzicami w tym zakresie,</w:t>
      </w:r>
    </w:p>
    <w:p w14:paraId="2176D314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·organizowanie kampanii i imprez propagujących rozwój edukacji dzieci i młodzieży,</w:t>
      </w:r>
    </w:p>
    <w:p w14:paraId="668C6BCC" w14:textId="77777777" w:rsidR="002430B9" w:rsidRDefault="002430B9" w:rsidP="002430B9">
      <w:pPr>
        <w:spacing w:before="120" w:after="120"/>
        <w:ind w:left="510" w:firstLine="227"/>
        <w:rPr>
          <w:color w:val="000000"/>
          <w:u w:color="000000"/>
        </w:rPr>
      </w:pPr>
      <w:r>
        <w:rPr>
          <w:color w:val="000000"/>
          <w:u w:color="000000"/>
        </w:rPr>
        <w:t>·wspieranie finansowe programów oświatowych na terenie gminy</w:t>
      </w:r>
    </w:p>
    <w:p w14:paraId="34106087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Przeciwdziałanie uzależnieniom i patologiom społecznym poprzez realizację zadań zawartych w Gminnych Programach Profilaktyki i Rozwiązywania Problemów Alkoholowych oraz Przeciwdziałania Narkomanii</w:t>
      </w:r>
    </w:p>
    <w:p w14:paraId="7353F8B3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Pomoc społeczna, w tym pomoc rodzinom i osobom w trudnej sytuacji życiowej oraz wyrównywanie szans tych rodzin i osób poprzez pozyskiwanie, transport, magazynowanie i dystrybucję artykułów żywnościowych,</w:t>
      </w:r>
    </w:p>
    <w:p w14:paraId="7778ED2D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Wypoczynek dzieci i młodzieży poprzez organizowanie kolonii, półkolonii, wakacyjnych świetlic itp.</w:t>
      </w:r>
    </w:p>
    <w:p w14:paraId="752FC4D1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Ochrona i promocja zdrowia poprzez promocję zdrowego stylu życia oraz podnoszenie poziomu świadomości zdrowotnej mieszkańców Gminy Rymanów</w:t>
      </w:r>
    </w:p>
    <w:p w14:paraId="449E6E4D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kultura, sztuka, ochrona dóbr kultury i dziedzictwa narodowego poprzez promocję gminy i regionu, a w szczególności organizowanie imprez, wystaw, wydawanie publikacji informacyjno-edukacyjnych, kultywowanie miejsc tradycji narodowej, kształtowanie świadomości obywatelskiej,</w:t>
      </w:r>
    </w:p>
    <w:p w14:paraId="0CFA5ADD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działalność na rzecz osób niepełnosprawnych poprzez aktywne spędzenie wolnego czasu dostosowane do rzeczywistych potrzeb wynikających z niepełnosprawności, aktywizacja w życiu społecznym, kulturalnym, sportowym oraz w rekreacji i turystyce,</w:t>
      </w:r>
    </w:p>
    <w:p w14:paraId="7B7C906C" w14:textId="77777777" w:rsidR="002430B9" w:rsidRDefault="002430B9" w:rsidP="002430B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działalność na rzecz osób w wieku emerytalnym poprzez aktywizację i integrację społeczeństwa "Trzeciego wieku" - organizowanie czasu wolnego dla emerytów i rencistów.</w:t>
      </w:r>
    </w:p>
    <w:p w14:paraId="74BD6BA7" w14:textId="77777777" w:rsidR="002430B9" w:rsidRDefault="002430B9" w:rsidP="002430B9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Okres i sposób realizacji Programu</w:t>
      </w:r>
    </w:p>
    <w:p w14:paraId="21D7DF94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Program realizowany będzie w okresie od l stycznia 2024 do 31 grudnia 2024 roku.</w:t>
      </w:r>
    </w:p>
    <w:p w14:paraId="71A8F89F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Terminy realizacji poszczególnych zadań programu określone będą w otwartym konkursie ofert.</w:t>
      </w:r>
    </w:p>
    <w:p w14:paraId="7A56CD04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Program realizuje się poprzez:</w:t>
      </w:r>
    </w:p>
    <w:p w14:paraId="6F0409F6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·prowadzenie otwartych konkursów ofert na realizację zadań publicznych,</w:t>
      </w:r>
    </w:p>
    <w:p w14:paraId="08FF17C9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·współpracę gminy, rady, organizacji i mieszkańców w realizacji zadań publicznych, w tym przeprowadzanie konsultacji społecznych,</w:t>
      </w:r>
    </w:p>
    <w:p w14:paraId="3D401F69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·powołanie i pracę Komisji Konkursowej do opiniowania ofert w otwartych konkursach.</w:t>
      </w:r>
    </w:p>
    <w:p w14:paraId="6001CB1F" w14:textId="77777777" w:rsidR="002430B9" w:rsidRDefault="002430B9" w:rsidP="002430B9">
      <w:pPr>
        <w:keepNext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Wysokość środków przeznaczonych na realizację Programu</w:t>
      </w:r>
    </w:p>
    <w:p w14:paraId="3FDA4525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Wysokość środków finansowych przeznaczonych na realizację zadań publicznych określi uchwała budżetowa Gminy Rymanów na rok 2024.</w:t>
      </w:r>
    </w:p>
    <w:p w14:paraId="339B70F6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</w:t>
      </w:r>
    </w:p>
    <w:p w14:paraId="6D496302" w14:textId="77777777" w:rsidR="002430B9" w:rsidRDefault="002430B9" w:rsidP="002430B9">
      <w:pPr>
        <w:keepNext/>
        <w:jc w:val="center"/>
        <w:rPr>
          <w:color w:val="000000"/>
          <w:u w:color="000000"/>
        </w:rPr>
      </w:pPr>
      <w:r>
        <w:rPr>
          <w:b/>
        </w:rPr>
        <w:t>Rozdział 10.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Sposób oceny realizacji Programu</w:t>
      </w:r>
    </w:p>
    <w:p w14:paraId="3368352B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l. Burmistrz dokonuje kontroli i oceny realizacji zadań publicznych na zasadach określonych w ustawie.</w:t>
      </w:r>
    </w:p>
    <w:p w14:paraId="3FCC8CC3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Oceny realizacji programu dokonuje się według następujących mierników:</w:t>
      </w:r>
    </w:p>
    <w:p w14:paraId="2540DC06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liczba ogłoszonych otwartych konkursów ofert</w:t>
      </w:r>
    </w:p>
    <w:p w14:paraId="44459B16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liczba ofert złożonych w otwartych konkursach ofert, w tym liczba organizacji,</w:t>
      </w:r>
    </w:p>
    <w:p w14:paraId="3D5B6AB7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liczba osób zaangażowanych w realizację programu,</w:t>
      </w:r>
    </w:p>
    <w:p w14:paraId="7719D282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4) </w:t>
      </w:r>
      <w:r>
        <w:rPr>
          <w:color w:val="000000"/>
          <w:u w:color="000000"/>
        </w:rPr>
        <w:t>liczba beneficjantów zrealizowanych zadań,</w:t>
      </w:r>
    </w:p>
    <w:p w14:paraId="34ADB1E0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wysokość środków przeznaczonych w budżecie na realizację programu,</w:t>
      </w:r>
    </w:p>
    <w:p w14:paraId="068DA08A" w14:textId="77777777" w:rsidR="002430B9" w:rsidRDefault="002430B9" w:rsidP="002430B9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wysokość środków zaangażowanych przez organizacje na realizacją programu</w:t>
      </w:r>
    </w:p>
    <w:p w14:paraId="02549086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składa radzie sprawozdanie z realizacji programu w terminie do 31 maja następnego roku.</w:t>
      </w:r>
    </w:p>
    <w:p w14:paraId="0139159D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Organizacje mogą składać Burmistrzowi wnioski i uwagi dotyczące realizacji programu.</w:t>
      </w:r>
    </w:p>
    <w:p w14:paraId="05FECC9B" w14:textId="77777777" w:rsidR="002430B9" w:rsidRDefault="002430B9" w:rsidP="002430B9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11.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Sposób tworzenia Programu, przebieg konsultacji</w:t>
      </w:r>
    </w:p>
    <w:p w14:paraId="1AFC12FF" w14:textId="77777777" w:rsidR="002430B9" w:rsidRPr="00314753" w:rsidRDefault="002430B9" w:rsidP="002430B9">
      <w:pPr>
        <w:keepLines/>
        <w:spacing w:before="120" w:after="120"/>
        <w:ind w:firstLine="340"/>
        <w:rPr>
          <w:u w:color="000000"/>
        </w:rPr>
      </w:pPr>
      <w:r w:rsidRPr="00314753">
        <w:t>1. </w:t>
      </w:r>
      <w:r w:rsidRPr="00314753">
        <w:rPr>
          <w:u w:color="000000"/>
        </w:rPr>
        <w:t>Projekt programu przygotowywany jest po analizie sprawozdania z jego realizacji w roku poprzednim oraz po zebraniu uwag i wniosków podczas przeprowadzonych konsultacji z organizacjami.</w:t>
      </w:r>
    </w:p>
    <w:p w14:paraId="53718C4B" w14:textId="77777777" w:rsidR="002430B9" w:rsidRPr="00314753" w:rsidRDefault="002430B9" w:rsidP="002430B9">
      <w:pPr>
        <w:keepLines/>
        <w:spacing w:before="120" w:after="120"/>
        <w:ind w:firstLine="340"/>
        <w:rPr>
          <w:u w:color="000000"/>
        </w:rPr>
      </w:pPr>
      <w:r>
        <w:t>2</w:t>
      </w:r>
      <w:r w:rsidRPr="00314753">
        <w:t>. </w:t>
      </w:r>
      <w:r w:rsidRPr="00314753">
        <w:rPr>
          <w:u w:color="000000"/>
        </w:rPr>
        <w:t>Burmistrz przeprowadza konsultacje programu z organizacjami zgodnie z regulaminem konsultacji stanowiącym załącznik do uchwały Nr XLVII/49l/10 Rady Miejskiej w Rymanowie z dnia 15 października 2010 r., w sprawie określenia szczegółowego sposobu konsultowania z organizacjami pozarządowymi i podmiotami wymienionymi w art. 3 ust. 3 ustawy z dniu 24 kwietnia 2003 roku o działalności pożytku publicznego i o wolontariacie projektów aktów prawa miejscowego w dziedzinach dotyczących działalności statutowej tych organizacji,</w:t>
      </w:r>
    </w:p>
    <w:p w14:paraId="46200C7C" w14:textId="77777777" w:rsidR="002430B9" w:rsidRPr="00314753" w:rsidRDefault="002430B9" w:rsidP="002430B9">
      <w:pPr>
        <w:keepLines/>
        <w:spacing w:before="120" w:after="120"/>
        <w:ind w:firstLine="340"/>
        <w:rPr>
          <w:u w:color="000000"/>
        </w:rPr>
      </w:pPr>
      <w:r>
        <w:t>3</w:t>
      </w:r>
      <w:r w:rsidRPr="00314753">
        <w:t>. </w:t>
      </w:r>
      <w:r w:rsidRPr="00314753">
        <w:rPr>
          <w:u w:color="000000"/>
        </w:rPr>
        <w:t xml:space="preserve">Konsultacje z organizacjami mogą być prowadzone w formie otwartego spotkania z przedstawicielami organizacji lub zgłaszania uwag i opinii na piśmie do Urzędu Gminy w Rymanowie, ul. </w:t>
      </w:r>
      <w:proofErr w:type="spellStart"/>
      <w:r w:rsidRPr="00314753">
        <w:rPr>
          <w:u w:color="000000"/>
        </w:rPr>
        <w:t>Mitkowskiego</w:t>
      </w:r>
      <w:proofErr w:type="spellEnd"/>
      <w:r w:rsidRPr="00314753">
        <w:rPr>
          <w:u w:color="000000"/>
        </w:rPr>
        <w:t xml:space="preserve"> 14a.</w:t>
      </w:r>
    </w:p>
    <w:p w14:paraId="568BD8D2" w14:textId="77777777" w:rsidR="002430B9" w:rsidRPr="00314753" w:rsidRDefault="002430B9" w:rsidP="002430B9">
      <w:pPr>
        <w:keepLines/>
        <w:spacing w:before="120" w:after="120"/>
        <w:ind w:firstLine="340"/>
        <w:rPr>
          <w:u w:color="000000"/>
        </w:rPr>
      </w:pPr>
      <w:r>
        <w:t>4</w:t>
      </w:r>
      <w:r w:rsidRPr="00314753">
        <w:t>. </w:t>
      </w:r>
      <w:r w:rsidRPr="00314753">
        <w:rPr>
          <w:u w:color="000000"/>
        </w:rPr>
        <w:t>Burmistrz zamieszcza ogłoszenie o konsultacjach podając przedmiot konsultacji oraz termin ich rozpoczęcia i zakończenia na stronie internatowej oraz na tablicy ogłoszeń Urzędu.</w:t>
      </w:r>
    </w:p>
    <w:p w14:paraId="4E09E015" w14:textId="77777777" w:rsidR="002430B9" w:rsidRDefault="002430B9" w:rsidP="002430B9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l.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2</w:t>
      </w:r>
      <w:r>
        <w:rPr>
          <w:b/>
          <w:color w:val="000000"/>
          <w:u w:color="000000"/>
        </w:rPr>
        <w:br/>
        <w:t>Powoływanie, zasady działania komisji konkursowej do opiniowania ofert w otwartych konkursach ofert</w:t>
      </w:r>
    </w:p>
    <w:p w14:paraId="6BE65FC4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Do przeprowadzenia otwartego konkursu ofert na realizację zadań publicznych przez organizacje Burmistrz powołuje Komisję Konkursową, zwaną dalej „Komisją" ze wskazaniem jej przewodniczącego. W skład komisji wchodzi 3-5 osób będących reprezentantami urzędu, rady i organizacji.</w:t>
      </w:r>
    </w:p>
    <w:p w14:paraId="7FF4CFBF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Przewodniczący Komisji może zapraszać do prac Komisji z głosem doradczym osoby posiadające specjalistyczną wiedzę w zakresie zadań objętych konkursem.</w:t>
      </w:r>
    </w:p>
    <w:p w14:paraId="6DD2C1CD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Komisja obraduje na posiedzeniach zamkniętych bez udziału oferentów.</w:t>
      </w:r>
    </w:p>
    <w:p w14:paraId="4961D992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·posiedzenie Komisji zwołuje i prowadzi przewodniczący, a w przypadku jego nieobecności - wyznaczony przez przewodniczącego członek Komisji,</w:t>
      </w:r>
    </w:p>
    <w:p w14:paraId="49E498DF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·do ważności obrad niezbędna, jest obecność co najmniej 50% składu jej członków,</w:t>
      </w:r>
    </w:p>
    <w:p w14:paraId="61C96CE4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·przewodniczący i członkowie Komisji przed pierwszym posiedzeniem składają oświadczenia, że nie pozostają w takim stosunku prawnym lub faktycznym z podmiotami biorącymi udział w konkursie, który może budzić uzasadnioną wątpliwość co do bezstronności podczas oceniania ofert</w:t>
      </w:r>
    </w:p>
    <w:p w14:paraId="0763446B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·z tytułu pracy w Komisji jej członkowie nie otrzymują wynagrodzenia.</w:t>
      </w:r>
    </w:p>
    <w:p w14:paraId="06446B55" w14:textId="77777777" w:rsidR="002430B9" w:rsidRDefault="002430B9" w:rsidP="002430B9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Komisja rozpatruje oferty oddzielnie dla każdego zadania konkursowego.</w:t>
      </w:r>
    </w:p>
    <w:p w14:paraId="09D640AC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·każda oferta oceniana jest pod względem formalnym i merytorycznym w sposób określony każdorazowo dla każdego konkursu przez przewodniczącego Komisji</w:t>
      </w:r>
    </w:p>
    <w:p w14:paraId="7B7BC113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·ofertę ocenia się pod względem formalnym zgodnie z propozycją karty oceny formalnej. Oferty nie spełniające wymogów formalnych zostają odrzucone z wyjątkiem przypadków, które umożliwiają uzupełnienie braków w terminie 3 dni roboczych od daty zawiadomienia do ich uzupełnienia. Nie uzupełnienie braków formalnych w wyznaczonym terminie powoduje odrzucenie oferty.</w:t>
      </w:r>
    </w:p>
    <w:p w14:paraId="55AAF7C1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·następnie oferty ocenia się pod względem merytorycznym zgodnie z kartą oceny merytorycznej</w:t>
      </w:r>
    </w:p>
    <w:p w14:paraId="1AEF78B6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·ocena końcowa oferty stanowi średnią z ocen łącznych wystawionych przez osoby oceniające ofertę,</w:t>
      </w:r>
    </w:p>
    <w:p w14:paraId="6FF6B089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·Komisja konkursowa sporządza listę wyników konkursu wraz z propozycją wysokości środków finansowych dla każdego oferenta.</w:t>
      </w:r>
    </w:p>
    <w:p w14:paraId="65DF707A" w14:textId="77777777" w:rsidR="002430B9" w:rsidRDefault="002430B9" w:rsidP="002430B9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·Wyniki konkursu zawierające nazwę zadania, nazwę oferenta, wysokość przyznanych środków publicznych oraz liczbę uzyskanych punktów ogłasza się niezwłocznie po wyborze oferty w BIP, w siedzibie Urzędu i na stronie internetowej</w:t>
      </w:r>
    </w:p>
    <w:p w14:paraId="59D97001" w14:textId="77777777" w:rsidR="0052771E" w:rsidRDefault="0052771E">
      <w:pPr>
        <w:keepNext/>
        <w:spacing w:before="120" w:after="120" w:line="360" w:lineRule="auto"/>
        <w:ind w:left="5595"/>
        <w:jc w:val="left"/>
      </w:pPr>
    </w:p>
    <w:sectPr w:rsidR="0052771E">
      <w:footerReference w:type="default" r:id="rId7"/>
      <w:endnotePr>
        <w:numFmt w:val="decimal"/>
      </w:endnotePr>
      <w:pgSz w:w="11906" w:h="16838"/>
      <w:pgMar w:top="992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573ED" w14:textId="77777777" w:rsidR="009D359C" w:rsidRDefault="009D359C">
      <w:r>
        <w:separator/>
      </w:r>
    </w:p>
  </w:endnote>
  <w:endnote w:type="continuationSeparator" w:id="0">
    <w:p w14:paraId="4823DE02" w14:textId="77777777" w:rsidR="009D359C" w:rsidRDefault="009D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0626CB" w14:paraId="193A6FA1" w14:textId="77777777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29698FCE" w14:textId="77777777" w:rsidR="000626CB" w:rsidRDefault="00187984">
          <w:pPr>
            <w:jc w:val="left"/>
            <w:rPr>
              <w:sz w:val="18"/>
            </w:rPr>
          </w:pPr>
          <w:r>
            <w:rPr>
              <w:sz w:val="18"/>
            </w:rPr>
            <w:t>Id: 86BCB303-EC51-4C0D-BAD3-7CCE0921EE93.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51BEA12F" w14:textId="77777777" w:rsidR="000626CB" w:rsidRDefault="00187984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94BCE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71D92803" w14:textId="77777777" w:rsidR="000626CB" w:rsidRDefault="000626CB">
    <w:pPr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0626CB" w14:paraId="507646AA" w14:textId="77777777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783B4A46" w14:textId="77777777" w:rsidR="000626CB" w:rsidRDefault="00187984">
          <w:pPr>
            <w:jc w:val="left"/>
            <w:rPr>
              <w:sz w:val="18"/>
            </w:rPr>
          </w:pPr>
          <w:r>
            <w:rPr>
              <w:sz w:val="18"/>
            </w:rPr>
            <w:t>Id: 86BCB303-EC51-4C0D-BAD3-7CCE0921EE93.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159D5944" w14:textId="77777777" w:rsidR="000626CB" w:rsidRDefault="00187984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F94BCE">
            <w:rPr>
              <w:noProof/>
              <w:sz w:val="18"/>
            </w:rPr>
            <w:t>7</w:t>
          </w:r>
          <w:r>
            <w:rPr>
              <w:sz w:val="18"/>
            </w:rPr>
            <w:fldChar w:fldCharType="end"/>
          </w:r>
        </w:p>
      </w:tc>
    </w:tr>
  </w:tbl>
  <w:p w14:paraId="6481D41A" w14:textId="77777777" w:rsidR="000626CB" w:rsidRDefault="000626CB">
    <w:pPr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0D159" w14:textId="77777777" w:rsidR="009D359C" w:rsidRDefault="009D359C">
      <w:r>
        <w:separator/>
      </w:r>
    </w:p>
  </w:footnote>
  <w:footnote w:type="continuationSeparator" w:id="0">
    <w:p w14:paraId="2040D8BD" w14:textId="77777777" w:rsidR="009D359C" w:rsidRDefault="009D3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609E6"/>
    <w:rsid w:val="000626CB"/>
    <w:rsid w:val="00092477"/>
    <w:rsid w:val="00187984"/>
    <w:rsid w:val="002430B9"/>
    <w:rsid w:val="004424C7"/>
    <w:rsid w:val="0052771E"/>
    <w:rsid w:val="005331AF"/>
    <w:rsid w:val="006A2D9A"/>
    <w:rsid w:val="007A6A20"/>
    <w:rsid w:val="007D6A62"/>
    <w:rsid w:val="009D359C"/>
    <w:rsid w:val="00A77B3E"/>
    <w:rsid w:val="00B04B76"/>
    <w:rsid w:val="00B06A81"/>
    <w:rsid w:val="00CA2A55"/>
    <w:rsid w:val="00D85C8D"/>
    <w:rsid w:val="00EE25FD"/>
    <w:rsid w:val="00F9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7B7C1"/>
  <w15:docId w15:val="{A80D672B-7A01-43E7-ABF4-AB09C40D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2761</Words>
  <Characters>16567</Characters>
  <Application>Microsoft Office Word</Application>
  <DocSecurity>0</DocSecurity>
  <Lines>138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LV/499/2021 z dnia 26 listopada 2021 r.</vt:lpstr>
      <vt:lpstr/>
    </vt:vector>
  </TitlesOfParts>
  <Company>Rada Miejska w Rymanowie</Company>
  <LinksUpToDate>false</LinksUpToDate>
  <CharactersWithSpaces>19290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LV/499/2021 z dnia 26 listopada 2021 r.</dc:title>
  <dc:subject>w sprawie uchwalenia Programu Współpracy Gminy Rymanów z^organizacjami pozarządowymi i^innymi podmiotami prowadzącymi działalność pożytku publicznego na 2022^rok.</dc:subject>
  <dc:creator>gsoltysik</dc:creator>
  <cp:lastModifiedBy>zniemczyk</cp:lastModifiedBy>
  <cp:revision>9</cp:revision>
  <dcterms:created xsi:type="dcterms:W3CDTF">2022-09-28T07:51:00Z</dcterms:created>
  <dcterms:modified xsi:type="dcterms:W3CDTF">2023-10-11T09:42:00Z</dcterms:modified>
  <cp:category>Akt prawny</cp:category>
</cp:coreProperties>
</file>